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E04DE" w14:textId="77777777" w:rsidR="00425C66" w:rsidRDefault="00EE032A">
      <w:r>
        <w:rPr>
          <w:noProof/>
        </w:rPr>
        <w:drawing>
          <wp:inline distT="0" distB="0" distL="0" distR="0" wp14:anchorId="1CEEAAE3" wp14:editId="0B1E809D">
            <wp:extent cx="1234440" cy="411480"/>
            <wp:effectExtent l="0" t="0" r="0" b="0"/>
            <wp:docPr id="1" name="Picture 1" descr="myHomeSpot cyan roo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HS Logo 334x139.png"/>
                    <pic:cNvPicPr/>
                  </pic:nvPicPr>
                  <pic:blipFill>
                    <a:blip r:embed="rId8"/>
                    <a:stretch>
                      <a:fillRect/>
                    </a:stretch>
                  </pic:blipFill>
                  <pic:spPr>
                    <a:xfrm>
                      <a:off x="0" y="0"/>
                      <a:ext cx="1234440" cy="411480"/>
                    </a:xfrm>
                    <a:prstGeom prst="rect">
                      <a:avLst/>
                    </a:prstGeom>
                  </pic:spPr>
                </pic:pic>
              </a:graphicData>
            </a:graphic>
          </wp:inline>
        </w:drawing>
      </w:r>
    </w:p>
    <w:p w14:paraId="2BCD7DA9" w14:textId="77777777" w:rsidR="00425C66" w:rsidRDefault="00EE032A">
      <w:r>
        <w:rPr>
          <w:b/>
        </w:rPr>
        <w:t>H02  |  FLORIDA HOA  |  CHAPTER 720</w:t>
      </w:r>
    </w:p>
    <w:p w14:paraId="055A9208" w14:textId="77777777" w:rsidR="00425C66" w:rsidRDefault="00EE032A">
      <w:pPr>
        <w:pStyle w:val="Title"/>
      </w:pPr>
      <w:r>
        <w:t>Owner Guide to a Fine Hearing</w:t>
      </w:r>
    </w:p>
    <w:p w14:paraId="7EA0F8BC" w14:textId="77777777" w:rsidR="00425C66" w:rsidRDefault="00EE032A">
      <w:r>
        <w:t>At myHomeSpot.com, we want you to understand the notice and how to respond. Your association alleges a violation and its Board has proposed a fine. The independent Fine Committee reviews the matter. You may respond, present evidence and attend by telephone</w:t>
      </w:r>
      <w:r>
        <w:t xml:space="preserve"> or other electronic means.</w:t>
      </w:r>
    </w:p>
    <w:p w14:paraId="007332DC" w14:textId="77777777" w:rsidR="00425C66" w:rsidRDefault="00EE032A">
      <w:pPr>
        <w:pStyle w:val="Heading2"/>
      </w:pPr>
      <w:r>
        <w:t>Process flowchart</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600"/>
        <w:gridCol w:w="3600"/>
        <w:gridCol w:w="3600"/>
      </w:tblGrid>
      <w:tr w:rsidR="00425C66" w14:paraId="73A2DC0E"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5E72C2AA" w14:textId="77777777" w:rsidR="00425C66" w:rsidRDefault="00EE032A">
            <w:pPr>
              <w:spacing w:before="80" w:after="80" w:line="240" w:lineRule="auto"/>
              <w:jc w:val="center"/>
            </w:pPr>
            <w:r>
              <w:rPr>
                <w:b/>
              </w:rPr>
              <w:t>Board levies a proposed fine</w:t>
            </w:r>
            <w:r>
              <w:rPr>
                <w:b/>
              </w:rPr>
              <w:br/>
              <w:t>A proposal is not a final amount owed.</w:t>
            </w:r>
          </w:p>
        </w:tc>
      </w:tr>
      <w:tr w:rsidR="00425C66" w14:paraId="5966901D" w14:textId="77777777">
        <w:trPr>
          <w:cantSplit/>
        </w:trPr>
        <w:tc>
          <w:tcPr>
            <w:tcW w:w="10800" w:type="dxa"/>
            <w:gridSpan w:val="3"/>
            <w:vAlign w:val="center"/>
          </w:tcPr>
          <w:p w14:paraId="49E10AC2" w14:textId="77777777" w:rsidR="00425C66" w:rsidRDefault="00EE032A">
            <w:pPr>
              <w:spacing w:before="80" w:after="80" w:line="240" w:lineRule="auto"/>
              <w:jc w:val="center"/>
            </w:pPr>
            <w:r>
              <w:t>↓</w:t>
            </w:r>
          </w:p>
        </w:tc>
      </w:tr>
      <w:tr w:rsidR="00425C66" w14:paraId="587504D9"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4EB387FE" w14:textId="77777777" w:rsidR="00425C66" w:rsidRDefault="00EE032A">
            <w:pPr>
              <w:spacing w:before="80" w:after="80" w:line="240" w:lineRule="auto"/>
              <w:jc w:val="center"/>
            </w:pPr>
            <w:r>
              <w:rPr>
                <w:b/>
              </w:rPr>
              <w:t>Written hearing notice</w:t>
            </w:r>
            <w:r>
              <w:rPr>
                <w:b/>
              </w:rPr>
              <w:br/>
              <w:t>Allegation • action to cure • hearing and remote access details</w:t>
            </w:r>
          </w:p>
        </w:tc>
      </w:tr>
      <w:tr w:rsidR="00425C66" w14:paraId="0A0546B0" w14:textId="77777777">
        <w:trPr>
          <w:cantSplit/>
        </w:trPr>
        <w:tc>
          <w:tcPr>
            <w:tcW w:w="10800" w:type="dxa"/>
            <w:gridSpan w:val="3"/>
            <w:vAlign w:val="center"/>
          </w:tcPr>
          <w:p w14:paraId="1C47D00D" w14:textId="77777777" w:rsidR="00425C66" w:rsidRDefault="00EE032A">
            <w:pPr>
              <w:spacing w:before="80" w:after="80" w:line="240" w:lineRule="auto"/>
              <w:jc w:val="center"/>
            </w:pPr>
            <w:r>
              <w:t>↓</w:t>
            </w:r>
          </w:p>
        </w:tc>
      </w:tr>
      <w:tr w:rsidR="00425C66" w14:paraId="407FC1DD"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077577C0" w14:textId="77777777" w:rsidR="00425C66" w:rsidRDefault="00EE032A">
            <w:pPr>
              <w:spacing w:before="80" w:after="80" w:line="240" w:lineRule="auto"/>
              <w:jc w:val="center"/>
            </w:pPr>
            <w:r>
              <w:rPr>
                <w:b/>
              </w:rPr>
              <w:t>Attend and respond at the hearing</w:t>
            </w:r>
            <w:r>
              <w:rPr>
                <w:b/>
              </w:rPr>
              <w:br/>
            </w:r>
            <w:r>
              <w:rPr>
                <w:b/>
              </w:rPr>
              <w:t>Committee reviews the evidence, your response and cure status.</w:t>
            </w:r>
          </w:p>
        </w:tc>
      </w:tr>
      <w:tr w:rsidR="00425C66" w14:paraId="417D2884" w14:textId="77777777">
        <w:trPr>
          <w:cantSplit/>
        </w:trPr>
        <w:tc>
          <w:tcPr>
            <w:tcW w:w="10800" w:type="dxa"/>
            <w:gridSpan w:val="3"/>
            <w:vAlign w:val="center"/>
          </w:tcPr>
          <w:p w14:paraId="003D0F36" w14:textId="77777777" w:rsidR="00425C66" w:rsidRDefault="00EE032A">
            <w:pPr>
              <w:spacing w:before="80" w:after="80" w:line="240" w:lineRule="auto"/>
              <w:jc w:val="center"/>
            </w:pPr>
            <w:r>
              <w:t>↓</w:t>
            </w:r>
          </w:p>
        </w:tc>
      </w:tr>
      <w:tr w:rsidR="00425C66" w14:paraId="4A6FA8F9" w14:textId="77777777">
        <w:trPr>
          <w:cantSplit/>
        </w:trPr>
        <w:tc>
          <w:tcPr>
            <w:tcW w:w="3600" w:type="dxa"/>
            <w:tcBorders>
              <w:top w:val="single" w:sz="7" w:space="0" w:color="8DABBE"/>
              <w:left w:val="single" w:sz="7" w:space="0" w:color="8DABBE"/>
              <w:bottom w:val="single" w:sz="7" w:space="0" w:color="8DABBE"/>
              <w:right w:val="single" w:sz="7" w:space="0" w:color="8DABBE"/>
            </w:tcBorders>
            <w:shd w:val="clear" w:color="auto" w:fill="DBE8F0"/>
            <w:vAlign w:val="center"/>
          </w:tcPr>
          <w:p w14:paraId="798815A2" w14:textId="77777777" w:rsidR="00425C66" w:rsidRDefault="00EE032A">
            <w:pPr>
              <w:spacing w:before="80" w:after="80" w:line="240" w:lineRule="auto"/>
              <w:jc w:val="center"/>
            </w:pPr>
            <w:r>
              <w:rPr>
                <w:b/>
              </w:rPr>
              <w:t>Cure bars the fine</w:t>
            </w:r>
          </w:p>
        </w:tc>
        <w:tc>
          <w:tcPr>
            <w:tcW w:w="3600" w:type="dxa"/>
            <w:tcBorders>
              <w:top w:val="single" w:sz="7" w:space="0" w:color="8DABBE"/>
              <w:left w:val="single" w:sz="7" w:space="0" w:color="8DABBE"/>
              <w:bottom w:val="single" w:sz="7" w:space="0" w:color="8DABBE"/>
              <w:right w:val="single" w:sz="7" w:space="0" w:color="8DABBE"/>
            </w:tcBorders>
            <w:shd w:val="clear" w:color="auto" w:fill="DBE8F0"/>
            <w:vAlign w:val="center"/>
          </w:tcPr>
          <w:p w14:paraId="74B2F397" w14:textId="77777777" w:rsidR="00425C66" w:rsidRDefault="00EE032A">
            <w:pPr>
              <w:spacing w:before="80" w:after="80" w:line="240" w:lineRule="auto"/>
              <w:jc w:val="center"/>
            </w:pPr>
            <w:r>
              <w:rPr>
                <w:b/>
              </w:rPr>
              <w:t>Approval not obtained</w:t>
            </w:r>
          </w:p>
        </w:tc>
        <w:tc>
          <w:tcPr>
            <w:tcW w:w="3600" w:type="dxa"/>
            <w:tcBorders>
              <w:top w:val="single" w:sz="7" w:space="0" w:color="8DABBE"/>
              <w:left w:val="single" w:sz="7" w:space="0" w:color="8DABBE"/>
              <w:bottom w:val="single" w:sz="7" w:space="0" w:color="8DABBE"/>
              <w:right w:val="single" w:sz="7" w:space="0" w:color="8DABBE"/>
            </w:tcBorders>
            <w:shd w:val="clear" w:color="auto" w:fill="DBE8F0"/>
            <w:vAlign w:val="center"/>
          </w:tcPr>
          <w:p w14:paraId="1037DEEB" w14:textId="77777777" w:rsidR="00425C66" w:rsidRDefault="00EE032A">
            <w:pPr>
              <w:spacing w:before="80" w:after="80" w:line="240" w:lineRule="auto"/>
              <w:jc w:val="center"/>
            </w:pPr>
            <w:r>
              <w:rPr>
                <w:b/>
              </w:rPr>
              <w:t>Approved and uncured</w:t>
            </w:r>
          </w:p>
        </w:tc>
      </w:tr>
      <w:tr w:rsidR="00425C66" w14:paraId="7E9FC3AC" w14:textId="77777777">
        <w:trPr>
          <w:cantSplit/>
        </w:trPr>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38B23CDD" w14:textId="77777777" w:rsidR="00425C66" w:rsidRDefault="00EE032A">
            <w:pPr>
              <w:spacing w:before="80" w:after="80" w:line="240" w:lineRule="auto"/>
              <w:jc w:val="center"/>
            </w:pPr>
            <w:r>
              <w:t>Cured before the hearing or in the manner specified in the required notice.</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28D5AD0C" w14:textId="77777777" w:rsidR="00425C66" w:rsidRDefault="00EE032A">
            <w:pPr>
              <w:spacing w:before="80" w:after="80" w:line="240" w:lineRule="auto"/>
              <w:jc w:val="center"/>
            </w:pPr>
            <w:r>
              <w:t xml:space="preserve">Committee rejects the proposal or it fails to </w:t>
            </w:r>
            <w:r>
              <w:t>receive required majority approval.</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285C7922" w14:textId="77777777" w:rsidR="00425C66" w:rsidRDefault="00EE032A">
            <w:pPr>
              <w:spacing w:before="80" w:after="80" w:line="240" w:lineRule="auto"/>
              <w:jc w:val="center"/>
            </w:pPr>
            <w:r>
              <w:t>Committee confirms the Board’s proposal by the required majority.</w:t>
            </w:r>
          </w:p>
        </w:tc>
      </w:tr>
      <w:tr w:rsidR="00425C66" w14:paraId="27B5FFCD" w14:textId="77777777">
        <w:trPr>
          <w:cantSplit/>
        </w:trPr>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522291C6" w14:textId="77777777" w:rsidR="00425C66" w:rsidRDefault="00EE032A">
            <w:pPr>
              <w:spacing w:before="80" w:after="80" w:line="240" w:lineRule="auto"/>
              <w:jc w:val="center"/>
            </w:pPr>
            <w:r>
              <w:rPr>
                <w:b/>
              </w:rPr>
              <w:t>NO FINE MAY BE IMPOSED</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133F2F2D" w14:textId="77777777" w:rsidR="00425C66" w:rsidRDefault="00EE032A">
            <w:pPr>
              <w:spacing w:before="80" w:after="80" w:line="240" w:lineRule="auto"/>
              <w:jc w:val="center"/>
            </w:pPr>
            <w:r>
              <w:rPr>
                <w:b/>
              </w:rPr>
              <w:t>NO FINE MAY BE IMPOSED</w:t>
            </w:r>
          </w:p>
        </w:tc>
        <w:tc>
          <w:tcPr>
            <w:tcW w:w="3600" w:type="dxa"/>
            <w:tcBorders>
              <w:top w:val="single" w:sz="7" w:space="0" w:color="8DABBE"/>
              <w:left w:val="single" w:sz="7" w:space="0" w:color="8DABBE"/>
              <w:bottom w:val="single" w:sz="7" w:space="0" w:color="8DABBE"/>
              <w:right w:val="single" w:sz="7" w:space="0" w:color="8DABBE"/>
            </w:tcBorders>
            <w:shd w:val="clear" w:color="auto" w:fill="F4F7F9"/>
            <w:vAlign w:val="center"/>
          </w:tcPr>
          <w:p w14:paraId="7A018771" w14:textId="77777777" w:rsidR="00425C66" w:rsidRDefault="00EE032A">
            <w:pPr>
              <w:spacing w:before="80" w:after="80" w:line="240" w:lineRule="auto"/>
              <w:jc w:val="center"/>
            </w:pPr>
            <w:r>
              <w:rPr>
                <w:b/>
              </w:rPr>
              <w:t>PAYMENT ONLY IF LAWFULLY IMPOSABLE</w:t>
            </w:r>
            <w:r>
              <w:rPr>
                <w:b/>
              </w:rPr>
              <w:br/>
              <w:t>Qualifying cure still bars imposition.</w:t>
            </w:r>
          </w:p>
        </w:tc>
      </w:tr>
      <w:tr w:rsidR="00425C66" w14:paraId="32005646" w14:textId="77777777">
        <w:trPr>
          <w:cantSplit/>
        </w:trPr>
        <w:tc>
          <w:tcPr>
            <w:tcW w:w="3600" w:type="dxa"/>
            <w:vAlign w:val="center"/>
          </w:tcPr>
          <w:p w14:paraId="0C2317CB" w14:textId="77777777" w:rsidR="00425C66" w:rsidRDefault="00EE032A">
            <w:pPr>
              <w:spacing w:before="80" w:after="80" w:line="240" w:lineRule="auto"/>
              <w:jc w:val="center"/>
            </w:pPr>
            <w:r>
              <w:t>↓</w:t>
            </w:r>
          </w:p>
        </w:tc>
        <w:tc>
          <w:tcPr>
            <w:tcW w:w="3600" w:type="dxa"/>
            <w:vAlign w:val="center"/>
          </w:tcPr>
          <w:p w14:paraId="395482B1" w14:textId="77777777" w:rsidR="00425C66" w:rsidRDefault="00EE032A">
            <w:pPr>
              <w:spacing w:before="80" w:after="80" w:line="240" w:lineRule="auto"/>
              <w:jc w:val="center"/>
            </w:pPr>
            <w:r>
              <w:t>↓</w:t>
            </w:r>
          </w:p>
        </w:tc>
        <w:tc>
          <w:tcPr>
            <w:tcW w:w="3600" w:type="dxa"/>
            <w:vAlign w:val="center"/>
          </w:tcPr>
          <w:p w14:paraId="7A267FC3" w14:textId="77777777" w:rsidR="00425C66" w:rsidRDefault="00EE032A">
            <w:pPr>
              <w:spacing w:before="80" w:after="80" w:line="240" w:lineRule="auto"/>
              <w:jc w:val="center"/>
            </w:pPr>
            <w:r>
              <w:t>↓</w:t>
            </w:r>
          </w:p>
        </w:tc>
      </w:tr>
      <w:tr w:rsidR="00425C66" w14:paraId="141DD6AD" w14:textId="77777777">
        <w:trPr>
          <w:cantSplit/>
        </w:trPr>
        <w:tc>
          <w:tcPr>
            <w:tcW w:w="10800" w:type="dxa"/>
            <w:gridSpan w:val="3"/>
            <w:tcBorders>
              <w:top w:val="single" w:sz="7" w:space="0" w:color="8DABBE"/>
              <w:left w:val="single" w:sz="7" w:space="0" w:color="8DABBE"/>
              <w:bottom w:val="single" w:sz="7" w:space="0" w:color="8DABBE"/>
              <w:right w:val="single" w:sz="7" w:space="0" w:color="8DABBE"/>
            </w:tcBorders>
            <w:shd w:val="clear" w:color="auto" w:fill="E5EEF4"/>
            <w:vAlign w:val="center"/>
          </w:tcPr>
          <w:p w14:paraId="51FA8DC6" w14:textId="77777777" w:rsidR="00425C66" w:rsidRDefault="00EE032A">
            <w:pPr>
              <w:spacing w:before="80" w:after="80" w:line="240" w:lineRule="auto"/>
              <w:jc w:val="center"/>
            </w:pPr>
            <w:r>
              <w:rPr>
                <w:b/>
              </w:rPr>
              <w:t xml:space="preserve">Written findings for </w:t>
            </w:r>
            <w:r>
              <w:rPr>
                <w:b/>
              </w:rPr>
              <w:t>the hearing outcome</w:t>
            </w:r>
            <w:r>
              <w:rPr>
                <w:b/>
              </w:rPr>
              <w:br/>
              <w:t>Provide within 7 days after the hearing, including applicable cure instructions or payment date.</w:t>
            </w:r>
          </w:p>
        </w:tc>
      </w:tr>
    </w:tbl>
    <w:p w14:paraId="57C153FB" w14:textId="77777777" w:rsidR="00425C66" w:rsidRDefault="00425C66"/>
    <w:p w14:paraId="2EBFB9AC" w14:textId="77777777" w:rsidR="00425C66" w:rsidRDefault="00EE032A">
      <w:pPr>
        <w:pStyle w:val="Heading2"/>
      </w:pPr>
      <w:r>
        <w:t>What to do when you receive the notice</w:t>
      </w:r>
    </w:p>
    <w:p w14:paraId="0C42CE22" w14:textId="77777777" w:rsidR="00425C66" w:rsidRDefault="00EE032A">
      <w:r>
        <w:t>Please read the allegation, rule, cure instructions and hearing details we send you. If you disagree, prepare your explanation and supporting records. If you correct the condition, keep dated photographs, receipts or other proof and send them to us.</w:t>
      </w:r>
    </w:p>
    <w:p w14:paraId="79EAAF3C" w14:textId="77777777" w:rsidR="00425C66" w:rsidRDefault="00EE032A">
      <w:r>
        <w:t>Contac</w:t>
      </w:r>
      <w:r>
        <w:t>t us promptly if the access details are missing or do not work. Please obtain confirmation before assuming your hearing is cancelled because you sent a response or cure evidence.</w:t>
      </w:r>
    </w:p>
    <w:p w14:paraId="3B519C8A" w14:textId="77777777" w:rsidR="00425C66" w:rsidRDefault="00EE032A">
      <w:r>
        <w:br w:type="page"/>
      </w:r>
    </w:p>
    <w:p w14:paraId="44EF2AD5" w14:textId="77777777" w:rsidR="00425C66" w:rsidRDefault="00EE032A">
      <w:r>
        <w:rPr>
          <w:b/>
        </w:rPr>
        <w:lastRenderedPageBreak/>
        <w:t>H02  |  PAGE 2</w:t>
      </w:r>
    </w:p>
    <w:p w14:paraId="264AF8E9" w14:textId="77777777" w:rsidR="00425C66" w:rsidRDefault="00EE032A">
      <w:pPr>
        <w:pStyle w:val="Title"/>
      </w:pPr>
      <w:r>
        <w:t>Your hearing timeline and preparation</w:t>
      </w:r>
    </w:p>
    <w:p w14:paraId="253BB9B8" w14:textId="77777777" w:rsidR="00425C66" w:rsidRDefault="00EE032A">
      <w:r>
        <w:rPr>
          <w:b/>
        </w:rPr>
        <w:t>Timeline from notice t</w:t>
      </w:r>
      <w:r>
        <w:rPr>
          <w:b/>
        </w:rPr>
        <w:t>o decision</w:t>
      </w:r>
    </w:p>
    <w:p w14:paraId="7F508EB9" w14:textId="77777777" w:rsidR="00425C66" w:rsidRDefault="00EE032A">
      <w:r>
        <w:t>We use the separate timing rules below to track your case. They do not create a fixed total schedule. The payment clock starts when the written findings are delivered, not on the hearing date.</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1656"/>
        <w:gridCol w:w="3672"/>
        <w:gridCol w:w="5472"/>
      </w:tblGrid>
      <w:tr w:rsidR="00425C66" w14:paraId="58E7491A" w14:textId="77777777">
        <w:trPr>
          <w:cantSplit/>
          <w:tblHeader/>
        </w:trPr>
        <w:tc>
          <w:tcPr>
            <w:tcW w:w="1656" w:type="dxa"/>
            <w:shd w:val="clear" w:color="auto" w:fill="DBE8F0"/>
            <w:vAlign w:val="center"/>
          </w:tcPr>
          <w:p w14:paraId="508048F7" w14:textId="77777777" w:rsidR="00425C66" w:rsidRDefault="00EE032A">
            <w:pPr>
              <w:spacing w:before="40" w:after="40" w:line="240" w:lineRule="auto"/>
            </w:pPr>
            <w:r>
              <w:rPr>
                <w:b/>
                <w:sz w:val="20"/>
              </w:rPr>
              <w:t>Stage</w:t>
            </w:r>
          </w:p>
        </w:tc>
        <w:tc>
          <w:tcPr>
            <w:tcW w:w="3672" w:type="dxa"/>
            <w:shd w:val="clear" w:color="auto" w:fill="DBE8F0"/>
            <w:vAlign w:val="center"/>
          </w:tcPr>
          <w:p w14:paraId="647C0C03" w14:textId="77777777" w:rsidR="00425C66" w:rsidRDefault="00EE032A">
            <w:pPr>
              <w:spacing w:before="40" w:after="40" w:line="240" w:lineRule="auto"/>
            </w:pPr>
            <w:r>
              <w:rPr>
                <w:b/>
                <w:sz w:val="20"/>
              </w:rPr>
              <w:t>Required timing</w:t>
            </w:r>
          </w:p>
        </w:tc>
        <w:tc>
          <w:tcPr>
            <w:tcW w:w="5472" w:type="dxa"/>
            <w:shd w:val="clear" w:color="auto" w:fill="DBE8F0"/>
            <w:vAlign w:val="center"/>
          </w:tcPr>
          <w:p w14:paraId="05E5B898" w14:textId="77777777" w:rsidR="00425C66" w:rsidRDefault="00EE032A">
            <w:pPr>
              <w:spacing w:before="40" w:after="40" w:line="240" w:lineRule="auto"/>
            </w:pPr>
            <w:r>
              <w:rPr>
                <w:b/>
                <w:sz w:val="20"/>
              </w:rPr>
              <w:t>Your action</w:t>
            </w:r>
          </w:p>
        </w:tc>
      </w:tr>
      <w:tr w:rsidR="00425C66" w14:paraId="5648C0C9" w14:textId="77777777">
        <w:trPr>
          <w:cantSplit/>
        </w:trPr>
        <w:tc>
          <w:tcPr>
            <w:tcW w:w="1656" w:type="dxa"/>
            <w:vAlign w:val="center"/>
          </w:tcPr>
          <w:p w14:paraId="3BEC58E4" w14:textId="77777777" w:rsidR="00425C66" w:rsidRDefault="00EE032A">
            <w:pPr>
              <w:spacing w:before="40" w:after="40" w:line="240" w:lineRule="auto"/>
            </w:pPr>
            <w:r>
              <w:rPr>
                <w:sz w:val="20"/>
              </w:rPr>
              <w:t>1  NOTICE</w:t>
            </w:r>
          </w:p>
        </w:tc>
        <w:tc>
          <w:tcPr>
            <w:tcW w:w="3672" w:type="dxa"/>
            <w:vAlign w:val="center"/>
          </w:tcPr>
          <w:p w14:paraId="751AF2A0" w14:textId="77777777" w:rsidR="00425C66" w:rsidRDefault="00EE032A">
            <w:pPr>
              <w:spacing w:before="40" w:after="40" w:line="240" w:lineRule="auto"/>
            </w:pPr>
            <w:r>
              <w:rPr>
                <w:sz w:val="20"/>
              </w:rPr>
              <w:t xml:space="preserve">At </w:t>
            </w:r>
            <w:r>
              <w:rPr>
                <w:sz w:val="20"/>
              </w:rPr>
              <w:t>least 14 days’ written notice before the hearing.</w:t>
            </w:r>
          </w:p>
        </w:tc>
        <w:tc>
          <w:tcPr>
            <w:tcW w:w="5472" w:type="dxa"/>
            <w:vAlign w:val="center"/>
          </w:tcPr>
          <w:p w14:paraId="25DACF20" w14:textId="77777777" w:rsidR="00425C66" w:rsidRDefault="00EE032A">
            <w:pPr>
              <w:spacing w:before="40" w:after="40" w:line="240" w:lineRule="auto"/>
            </w:pPr>
            <w:r>
              <w:rPr>
                <w:sz w:val="20"/>
              </w:rPr>
              <w:t>Read the allegation and cure instructions. Save the notice and check the hearing date and remote access.</w:t>
            </w:r>
          </w:p>
        </w:tc>
      </w:tr>
      <w:tr w:rsidR="00425C66" w14:paraId="24BB1040" w14:textId="77777777">
        <w:trPr>
          <w:cantSplit/>
        </w:trPr>
        <w:tc>
          <w:tcPr>
            <w:tcW w:w="1656" w:type="dxa"/>
            <w:vAlign w:val="center"/>
          </w:tcPr>
          <w:p w14:paraId="4018C7C5" w14:textId="77777777" w:rsidR="00425C66" w:rsidRDefault="00EE032A">
            <w:pPr>
              <w:spacing w:before="40" w:after="40" w:line="240" w:lineRule="auto"/>
            </w:pPr>
            <w:r>
              <w:rPr>
                <w:sz w:val="20"/>
              </w:rPr>
              <w:t>↓  2  HEARING</w:t>
            </w:r>
          </w:p>
        </w:tc>
        <w:tc>
          <w:tcPr>
            <w:tcW w:w="3672" w:type="dxa"/>
            <w:vAlign w:val="center"/>
          </w:tcPr>
          <w:p w14:paraId="11B4A7DC" w14:textId="77777777" w:rsidR="00425C66" w:rsidRDefault="00EE032A">
            <w:pPr>
              <w:spacing w:before="40" w:after="40" w:line="240" w:lineRule="auto"/>
            </w:pPr>
            <w:r>
              <w:rPr>
                <w:sz w:val="20"/>
              </w:rPr>
              <w:t>Hold within 90 days after notice issuance.</w:t>
            </w:r>
          </w:p>
        </w:tc>
        <w:tc>
          <w:tcPr>
            <w:tcW w:w="5472" w:type="dxa"/>
            <w:vAlign w:val="center"/>
          </w:tcPr>
          <w:p w14:paraId="5A986DD9" w14:textId="77777777" w:rsidR="00425C66" w:rsidRDefault="00EE032A">
            <w:pPr>
              <w:spacing w:before="40" w:after="40" w:line="240" w:lineRule="auto"/>
            </w:pPr>
            <w:r>
              <w:rPr>
                <w:sz w:val="20"/>
              </w:rPr>
              <w:t xml:space="preserve">Attend in person or remotely. </w:t>
            </w:r>
            <w:r>
              <w:rPr>
                <w:sz w:val="20"/>
              </w:rPr>
              <w:t>Present your response and dated cure evidence.</w:t>
            </w:r>
          </w:p>
        </w:tc>
      </w:tr>
      <w:tr w:rsidR="00425C66" w14:paraId="4032A727" w14:textId="77777777">
        <w:trPr>
          <w:cantSplit/>
        </w:trPr>
        <w:tc>
          <w:tcPr>
            <w:tcW w:w="1656" w:type="dxa"/>
            <w:vAlign w:val="center"/>
          </w:tcPr>
          <w:p w14:paraId="376B28BD" w14:textId="77777777" w:rsidR="00425C66" w:rsidRDefault="00EE032A">
            <w:pPr>
              <w:spacing w:before="40" w:after="40" w:line="240" w:lineRule="auto"/>
            </w:pPr>
            <w:r>
              <w:rPr>
                <w:sz w:val="20"/>
              </w:rPr>
              <w:t>↓  3  FINDINGS</w:t>
            </w:r>
          </w:p>
        </w:tc>
        <w:tc>
          <w:tcPr>
            <w:tcW w:w="3672" w:type="dxa"/>
            <w:vAlign w:val="center"/>
          </w:tcPr>
          <w:p w14:paraId="2506AB0F" w14:textId="77777777" w:rsidR="00425C66" w:rsidRDefault="00EE032A">
            <w:pPr>
              <w:spacing w:before="40" w:after="40" w:line="240" w:lineRule="auto"/>
            </w:pPr>
            <w:r>
              <w:rPr>
                <w:sz w:val="20"/>
              </w:rPr>
              <w:t>Provide written findings within 7 days after the hearing.</w:t>
            </w:r>
          </w:p>
        </w:tc>
        <w:tc>
          <w:tcPr>
            <w:tcW w:w="5472" w:type="dxa"/>
            <w:vAlign w:val="center"/>
          </w:tcPr>
          <w:p w14:paraId="0BDD3478" w14:textId="77777777" w:rsidR="00425C66" w:rsidRDefault="00EE032A">
            <w:pPr>
              <w:spacing w:before="40" w:after="40" w:line="240" w:lineRule="auto"/>
            </w:pPr>
            <w:r>
              <w:rPr>
                <w:sz w:val="20"/>
              </w:rPr>
              <w:t>Read the decision and any cure or payment instructions, even if the fine was rejected.</w:t>
            </w:r>
          </w:p>
        </w:tc>
      </w:tr>
      <w:tr w:rsidR="00425C66" w14:paraId="6E6EF527" w14:textId="77777777">
        <w:trPr>
          <w:cantSplit/>
        </w:trPr>
        <w:tc>
          <w:tcPr>
            <w:tcW w:w="1656" w:type="dxa"/>
            <w:vAlign w:val="center"/>
          </w:tcPr>
          <w:p w14:paraId="7243488C" w14:textId="77777777" w:rsidR="00425C66" w:rsidRDefault="00EE032A">
            <w:pPr>
              <w:spacing w:before="40" w:after="40" w:line="240" w:lineRule="auto"/>
            </w:pPr>
            <w:r>
              <w:rPr>
                <w:sz w:val="20"/>
              </w:rPr>
              <w:t>↓  4  DELIVERY</w:t>
            </w:r>
          </w:p>
        </w:tc>
        <w:tc>
          <w:tcPr>
            <w:tcW w:w="3672" w:type="dxa"/>
            <w:vAlign w:val="center"/>
          </w:tcPr>
          <w:p w14:paraId="1A432AB5" w14:textId="77777777" w:rsidR="00425C66" w:rsidRDefault="00EE032A">
            <w:pPr>
              <w:spacing w:before="40" w:after="40" w:line="240" w:lineRule="auto"/>
            </w:pPr>
            <w:r>
              <w:rPr>
                <w:sz w:val="20"/>
              </w:rPr>
              <w:t>Record when the written findings</w:t>
            </w:r>
            <w:r>
              <w:rPr>
                <w:sz w:val="20"/>
              </w:rPr>
              <w:t xml:space="preserve"> are delivered.</w:t>
            </w:r>
          </w:p>
        </w:tc>
        <w:tc>
          <w:tcPr>
            <w:tcW w:w="5472" w:type="dxa"/>
            <w:vAlign w:val="center"/>
          </w:tcPr>
          <w:p w14:paraId="1DCA215F" w14:textId="77777777" w:rsidR="00425C66" w:rsidRDefault="00EE032A">
            <w:pPr>
              <w:spacing w:before="40" w:after="40" w:line="240" w:lineRule="auto"/>
            </w:pPr>
            <w:r>
              <w:rPr>
                <w:sz w:val="20"/>
              </w:rPr>
              <w:t>Save the letter or email and its delivery date. Promptly raise missing notices or a timing discrepancy.</w:t>
            </w:r>
          </w:p>
        </w:tc>
      </w:tr>
      <w:tr w:rsidR="00425C66" w14:paraId="011FB15D" w14:textId="77777777">
        <w:trPr>
          <w:cantSplit/>
        </w:trPr>
        <w:tc>
          <w:tcPr>
            <w:tcW w:w="1656" w:type="dxa"/>
            <w:vAlign w:val="center"/>
          </w:tcPr>
          <w:p w14:paraId="31BFC97D" w14:textId="77777777" w:rsidR="00425C66" w:rsidRDefault="00EE032A">
            <w:pPr>
              <w:spacing w:before="40" w:after="40" w:line="240" w:lineRule="auto"/>
            </w:pPr>
            <w:r>
              <w:rPr>
                <w:sz w:val="20"/>
              </w:rPr>
              <w:t>↓  5  PAYMENT</w:t>
            </w:r>
          </w:p>
        </w:tc>
        <w:tc>
          <w:tcPr>
            <w:tcW w:w="3672" w:type="dxa"/>
            <w:vAlign w:val="center"/>
          </w:tcPr>
          <w:p w14:paraId="25A17EAD" w14:textId="77777777" w:rsidR="00425C66" w:rsidRDefault="00EE032A">
            <w:pPr>
              <w:spacing w:before="40" w:after="40" w:line="240" w:lineRule="auto"/>
            </w:pPr>
            <w:r>
              <w:rPr>
                <w:sz w:val="20"/>
              </w:rPr>
              <w:t>If a fine remains imposable, due date must be at least 30 days after delivery.</w:t>
            </w:r>
          </w:p>
        </w:tc>
        <w:tc>
          <w:tcPr>
            <w:tcW w:w="5472" w:type="dxa"/>
            <w:vAlign w:val="center"/>
          </w:tcPr>
          <w:p w14:paraId="3F858A84" w14:textId="77777777" w:rsidR="00425C66" w:rsidRDefault="00EE032A">
            <w:pPr>
              <w:spacing w:before="40" w:after="40" w:line="240" w:lineRule="auto"/>
            </w:pPr>
            <w:r>
              <w:rPr>
                <w:sz w:val="20"/>
              </w:rPr>
              <w:t xml:space="preserve">Follow the stated lawful due date. Submit </w:t>
            </w:r>
            <w:r>
              <w:rPr>
                <w:sz w:val="20"/>
              </w:rPr>
              <w:t>qualifying cure evidence promptly; ask for written confirmation of the account result.</w:t>
            </w:r>
          </w:p>
        </w:tc>
      </w:tr>
    </w:tbl>
    <w:p w14:paraId="37E3F43C" w14:textId="77777777" w:rsidR="00425C66" w:rsidRDefault="00425C66"/>
    <w:p w14:paraId="3F1D6529" w14:textId="77777777" w:rsidR="00425C66" w:rsidRDefault="00EE032A">
      <w:r>
        <w:rPr>
          <w:b/>
        </w:rPr>
        <w:t xml:space="preserve">Cure may change the outcome before or after the hearing. If cured before the hearing or in the manner specified in the required written notice, the fine may not be </w:t>
      </w:r>
      <w:r>
        <w:rPr>
          <w:b/>
        </w:rPr>
        <w:t>imposed.</w:t>
      </w:r>
    </w:p>
    <w:p w14:paraId="65BEA026" w14:textId="77777777" w:rsidR="00425C66" w:rsidRDefault="00EE032A">
      <w:pPr>
        <w:pStyle w:val="Heading2"/>
      </w:pPr>
      <w:r>
        <w:t>Bring or send these items</w:t>
      </w:r>
    </w:p>
    <w:p w14:paraId="5D12ABDE" w14:textId="77777777" w:rsidR="00425C66" w:rsidRDefault="00EE032A">
      <w:r>
        <w:t>• Your hearing notice and the rule or provision cited.</w:t>
      </w:r>
    </w:p>
    <w:p w14:paraId="30584A3A" w14:textId="77777777" w:rsidR="00425C66" w:rsidRDefault="00EE032A">
      <w:r>
        <w:t>• A short explanation of what happened, with dates and any points you dispute.</w:t>
      </w:r>
    </w:p>
    <w:p w14:paraId="46246019" w14:textId="77777777" w:rsidR="00425C66" w:rsidRDefault="00EE032A">
      <w:r>
        <w:t>• Photographs, correspondence, receipts, or other evidence, especially proof of cure.</w:t>
      </w:r>
    </w:p>
    <w:p w14:paraId="7C876E6D" w14:textId="77777777" w:rsidR="00425C66" w:rsidRDefault="00EE032A">
      <w:pPr>
        <w:pStyle w:val="Heading2"/>
      </w:pPr>
      <w:r>
        <w:t>A</w:t>
      </w:r>
      <w:r>
        <w:t>t and after the hearing</w:t>
      </w:r>
    </w:p>
    <w:p w14:paraId="72A45982" w14:textId="77777777" w:rsidR="00425C66" w:rsidRDefault="00EE032A">
      <w:r>
        <w:t>Explain your response and answer the committee’s questions. The committee may confirm or reject the Board’s proposal; it cannot negotiate a different fine. Keep the written findings we send you. Contact us promptly about errors, cur</w:t>
      </w:r>
      <w:r>
        <w:t>e evidence, payment instructions or any applicable appeal process.</w:t>
      </w:r>
    </w:p>
    <w:p w14:paraId="260AD1A1" w14:textId="77777777" w:rsidR="00425C66" w:rsidRDefault="00EE032A">
      <w:r>
        <w:t>Please keep your designated mailing or email address current with us for the association’s official records. Use the contact details in your individual hearing notice for questions and subm</w:t>
      </w:r>
      <w:r>
        <w:t>issions.</w:t>
      </w:r>
    </w:p>
    <w:p w14:paraId="0818DBA4" w14:textId="77777777" w:rsidR="00425C66" w:rsidRDefault="00EE032A">
      <w:r>
        <w:rPr>
          <w:b/>
        </w:rPr>
        <w:t>We provide this overview to help you prepare. Your individual hearing notice, case-specific cure instructions, written findings and governing documents remain the controlling documents for your case.</w:t>
      </w:r>
    </w:p>
    <w:p w14:paraId="3CAEE75D" w14:textId="77777777" w:rsidR="00425C66" w:rsidRDefault="00EE032A">
      <w:r>
        <w:t>Authority: §720.305(2)(b)–(f), Florida Statutes</w:t>
      </w:r>
      <w:r>
        <w:t xml:space="preserve"> (2026). Reviewed September 29, 2026.</w:t>
      </w:r>
      <w:r>
        <w:br/>
        <w:t>https://www.flsenate.gov/Laws/Statutes/2026/720.305</w:t>
      </w:r>
    </w:p>
    <w:sectPr w:rsidR="00425C66" w:rsidSect="00034616">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288"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B17CA" w14:textId="77777777" w:rsidR="00000000" w:rsidRDefault="00EE032A">
      <w:pPr>
        <w:spacing w:after="0" w:line="240" w:lineRule="auto"/>
      </w:pPr>
      <w:r>
        <w:separator/>
      </w:r>
    </w:p>
  </w:endnote>
  <w:endnote w:type="continuationSeparator" w:id="0">
    <w:p w14:paraId="5504AB55" w14:textId="77777777" w:rsidR="00000000" w:rsidRDefault="00EE0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07BF5" w14:textId="77777777" w:rsidR="00EE032A" w:rsidRDefault="00EE03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C0DAB" w14:textId="77777777" w:rsidR="00425C66" w:rsidRDefault="00EE032A">
    <w:pPr>
      <w:tabs>
        <w:tab w:val="center" w:pos="5400"/>
        <w:tab w:val="right" w:pos="10800"/>
      </w:tabs>
      <w:spacing w:after="0"/>
    </w:pPr>
    <w:r>
      <w:rPr>
        <w:sz w:val="16"/>
      </w:rPr>
      <w:tab/>
      <w:t>2026.09.29 myHomeSpot.com CCR Enforcement Training</w:t>
    </w:r>
    <w:r>
      <w:rPr>
        <w:sz w:val="16"/>
      </w:rPr>
      <w:tab/>
      <w:t xml:space="preserve">Page </w:t>
    </w:r>
    <w:r>
      <w:fldChar w:fldCharType="begin"/>
    </w:r>
    <w:r>
      <w:instrText>PAGE</w:instrText>
    </w:r>
    <w:r>
      <w:fldChar w:fldCharType="separate"/>
    </w:r>
    <w:r>
      <w:rPr>
        <w:sz w:val="16"/>
      </w:rPr>
      <w:t>1</w:t>
    </w:r>
    <w:r>
      <w:rPr>
        <w:sz w:val="16"/>
      </w:rPr>
      <w:fldChar w:fldCharType="end"/>
    </w:r>
    <w:r>
      <w:rPr>
        <w:sz w:val="16"/>
      </w:rPr>
      <w:t xml:space="preserve"> of </w:t>
    </w:r>
    <w:r>
      <w:fldChar w:fldCharType="begin"/>
    </w:r>
    <w:r>
      <w:instrText>NUMPAGES</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E3D3C" w14:textId="77777777" w:rsidR="00EE032A" w:rsidRDefault="00EE03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8B8B7" w14:textId="77777777" w:rsidR="00000000" w:rsidRDefault="00EE032A">
      <w:pPr>
        <w:spacing w:after="0" w:line="240" w:lineRule="auto"/>
      </w:pPr>
      <w:r>
        <w:separator/>
      </w:r>
    </w:p>
  </w:footnote>
  <w:footnote w:type="continuationSeparator" w:id="0">
    <w:p w14:paraId="5034C75A" w14:textId="77777777" w:rsidR="00000000" w:rsidRDefault="00EE03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84F58" w14:textId="77777777" w:rsidR="00EE032A" w:rsidRDefault="00EE03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5FD92" w14:textId="77777777" w:rsidR="00EE032A" w:rsidRDefault="00EE03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D7BCE" w14:textId="77777777" w:rsidR="00EE032A" w:rsidRDefault="00EE03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5C66"/>
    <w:rsid w:val="00AA1D8D"/>
    <w:rsid w:val="00B47730"/>
    <w:rsid w:val="00CB0664"/>
    <w:rsid w:val="00EE03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05D93F"/>
  <w14:defaultImageDpi w14:val="300"/>
  <w15:docId w15:val="{F2C9C37F-2457-406F-8740-7F718296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 hearing overview</dc:title>
  <dc:subject/>
  <dc:creator>myHomeSpot.com</dc:creator>
  <cp:keywords/>
  <dc:description>generated by python-docx</dc:description>
  <cp:lastModifiedBy>Glenn Dorsey</cp:lastModifiedBy>
  <cp:revision>2</cp:revision>
  <dcterms:created xsi:type="dcterms:W3CDTF">2013-12-23T23:15:00Z</dcterms:created>
  <dcterms:modified xsi:type="dcterms:W3CDTF">2026-09-29T21:38:00Z</dcterms:modified>
  <cp:category/>
</cp:coreProperties>
</file>